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center"/>
        <w:rPr>
          <w:rFonts w:ascii="宋体" w:eastAsia="宋体" w:hAnsi="宋体" w:cs="宋体" w:hint="eastAsia"/>
          <w:b/>
          <w:bCs/>
          <w:sz w:val="21"/>
          <w:szCs w:val="21"/>
          <w:vertAlign w:val="baseline"/>
          <w:lang w:val="en-US" w:eastAsia="zh-CN"/>
        </w:rPr>
      </w:pPr>
      <w:r>
        <w:rPr>
          <w:rFonts w:ascii="方正粗黑宋简体" w:eastAsia="方正粗黑宋简体" w:hAnsi="方正粗黑宋简体" w:cs="方正粗黑宋简体" w:hint="eastAsia"/>
          <w:b/>
          <w:bCs/>
          <w:sz w:val="36"/>
          <w:szCs w:val="36"/>
          <w:vertAlign w:val="baseline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12611100</wp:posOffset>
            </wp:positionH>
            <wp:positionV relativeFrom="topMargin">
              <wp:posOffset>11938000</wp:posOffset>
            </wp:positionV>
            <wp:extent cx="406400" cy="406400"/>
            <wp:wrapNone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8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粗黑宋简体" w:eastAsia="方正粗黑宋简体" w:hAnsi="方正粗黑宋简体" w:cs="方正粗黑宋简体" w:hint="eastAsia"/>
          <w:b/>
          <w:bCs/>
          <w:sz w:val="36"/>
          <w:szCs w:val="36"/>
          <w:vertAlign w:val="baseline"/>
          <w:lang w:val="en-US" w:eastAsia="zh-CN"/>
        </w:rPr>
        <w:t>统编版语文必修下册《祝福》学案</w:t>
      </w:r>
    </w:p>
    <w:tbl>
      <w:tblPr>
        <w:tblStyle w:val="TableGrid"/>
        <w:tblpPr w:leftFromText="180" w:rightFromText="180" w:vertAnchor="page" w:horzAnchor="page" w:tblpX="781" w:tblpY="2298"/>
        <w:tblOverlap w:val="never"/>
        <w:tblW w:w="10580" w:type="dxa"/>
        <w:tblInd w:w="0" w:type="dxa"/>
        <w:tblBorders>
          <w:top w:val="single" w:sz="4" w:space="0" w:color="2E75B5" w:themeColor="accent1" w:themeShade="BF"/>
          <w:left w:val="single" w:sz="4" w:space="0" w:color="2E75B5" w:themeColor="accent1" w:themeShade="BF"/>
          <w:bottom w:val="single" w:sz="4" w:space="0" w:color="2E75B5" w:themeColor="accent1" w:themeShade="BF"/>
          <w:right w:val="single" w:sz="4" w:space="0" w:color="2E75B5" w:themeColor="accent1" w:themeShade="BF"/>
          <w:insideH w:val="single" w:sz="4" w:space="0" w:color="2E75B5" w:themeColor="accent1" w:themeShade="BF"/>
          <w:insideV w:val="single" w:sz="4" w:space="0" w:color="2E75B5" w:themeColor="accent1" w:themeShade="BF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81"/>
        <w:gridCol w:w="1021"/>
        <w:gridCol w:w="2501"/>
        <w:gridCol w:w="20"/>
        <w:gridCol w:w="1260"/>
        <w:gridCol w:w="60"/>
        <w:gridCol w:w="1440"/>
        <w:gridCol w:w="2022"/>
        <w:gridCol w:w="6"/>
      </w:tblGrid>
      <w:tr>
        <w:tblPrEx>
          <w:tblW w:w="10580" w:type="dxa"/>
          <w:tblInd w:w="0" w:type="dxa"/>
          <w:tblBorders>
            <w:top w:val="single" w:sz="4" w:space="0" w:color="2E75B5" w:themeColor="accent1" w:themeShade="BF"/>
            <w:left w:val="single" w:sz="4" w:space="0" w:color="2E75B5" w:themeColor="accent1" w:themeShade="BF"/>
            <w:bottom w:val="single" w:sz="4" w:space="0" w:color="2E75B5" w:themeColor="accent1" w:themeShade="BF"/>
            <w:right w:val="single" w:sz="4" w:space="0" w:color="2E75B5" w:themeColor="accent1" w:themeShade="BF"/>
            <w:insideH w:val="single" w:sz="4" w:space="0" w:color="2E75B5" w:themeColor="accent1" w:themeShade="BF"/>
            <w:insideV w:val="single" w:sz="4" w:space="0" w:color="2E75B5" w:themeColor="accent1" w:themeShade="BF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/>
        </w:trPr>
        <w:tc>
          <w:tcPr>
            <w:tcW w:w="1058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死 者 档 案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4"/>
        </w:trPr>
        <w:tc>
          <w:tcPr>
            <w:tcW w:w="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死  者  分  析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祥林嫂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35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4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3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四十上下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35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不是鲁镇人，可能是卫家山人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4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住址</w:t>
            </w:r>
          </w:p>
        </w:tc>
        <w:tc>
          <w:tcPr>
            <w:tcW w:w="3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无固定住所，在鲁镇流浪，曾住卫家山和贺家㠗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职业</w:t>
            </w:r>
          </w:p>
        </w:tc>
        <w:tc>
          <w:tcPr>
            <w:tcW w:w="35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乞丐，无固定职业，曾为鲁家女工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4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3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丧偶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配偶</w:t>
            </w:r>
          </w:p>
        </w:tc>
        <w:tc>
          <w:tcPr>
            <w:tcW w:w="35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卫祥林（第一任）、贺老六（第二任）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4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子女</w:t>
            </w:r>
          </w:p>
        </w:tc>
        <w:tc>
          <w:tcPr>
            <w:tcW w:w="3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一子阿毛（与贺老六所生，已死）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其他亲属</w:t>
            </w:r>
          </w:p>
        </w:tc>
        <w:tc>
          <w:tcPr>
            <w:tcW w:w="35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卫家婆婆、卫家小叔、贺家大伯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身份</w:t>
            </w:r>
          </w:p>
        </w:tc>
        <w:tc>
          <w:tcPr>
            <w:tcW w:w="83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寡妇、逃妇、女佣人、被卖的女人、改嫁的女人、幸福的妻子、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幸福的母亲、再次丧夫的寡妇、被赶出自己家房子的人、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女佣人、乞丐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遗产</w:t>
            </w:r>
          </w:p>
        </w:tc>
        <w:tc>
          <w:tcPr>
            <w:tcW w:w="83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一个竹篮、一个破碗、一根下端开裂的长竹竿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1"/>
                <w:szCs w:val="21"/>
                <w:vertAlign w:val="baseline"/>
                <w:lang w:val="en-US" w:eastAsia="zh-CN"/>
              </w:rPr>
              <w:t>表</w:t>
            </w:r>
          </w:p>
        </w:tc>
        <w:tc>
          <w:tcPr>
            <w:tcW w:w="83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二十六七岁     春天丧夫；冬初逃家，经卫老婆子介绍初到鲁镇做工。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二十七八岁     被迫改嫁；年底生儿阿毛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二十九或三十岁 卫婆子说她交了好运；阿毛两岁。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三十二三岁     丈夫患伤寒死去；四岁阿毛被狼吃；秋季经卫老婆子介绍再回鲁镇 做工；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800"/>
              <w:jc w:val="both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 xml:space="preserve">祭祀时只烧火；年底柳妈建议她去捐门槛。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三十三四岁     捐门槛；冬季祭祖，四婶不让她拿酒杯和筷子。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三十四五岁     头发花白，记忆尤其坏，反应迟钝。被赶出鲁四老爷家，沦为乞丐</w:t>
            </w:r>
            <w:r>
              <w:rPr>
                <w:rFonts w:ascii="宋体" w:hAnsi="宋体" w:cs="宋体" w:hint="eastAsia"/>
                <w:color w:val="C00000"/>
                <w:sz w:val="21"/>
                <w:szCs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四十上下       问“我”三个问题；死亡 。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传</w:t>
            </w:r>
          </w:p>
        </w:tc>
        <w:tc>
          <w:tcPr>
            <w:tcW w:w="83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8"/>
                <w:szCs w:val="28"/>
                <w:vertAlign w:val="baseline"/>
              </w:rPr>
            </w:pP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征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衣着打扮</w:t>
            </w:r>
          </w:p>
        </w:tc>
        <w:tc>
          <w:tcPr>
            <w:tcW w:w="1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脸色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眼睛</w:t>
            </w:r>
          </w:p>
        </w:tc>
        <w:tc>
          <w:tcPr>
            <w:tcW w:w="2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精神状态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初到鲁镇</w:t>
            </w:r>
          </w:p>
        </w:tc>
        <w:tc>
          <w:tcPr>
            <w:tcW w:w="2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头上扎着白头绳，乌裙，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蓝夹袄，月白背心</w:t>
            </w:r>
          </w:p>
        </w:tc>
        <w:tc>
          <w:tcPr>
            <w:tcW w:w="1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脸色青黄，但两颊却还是红的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顺着眼</w:t>
            </w:r>
          </w:p>
        </w:tc>
        <w:tc>
          <w:tcPr>
            <w:tcW w:w="2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做工却丝毫没有懈，反满足，口角边渐渐的有了笑影，脸上也白胖了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再到鲁镇</w:t>
            </w:r>
          </w:p>
        </w:tc>
        <w:tc>
          <w:tcPr>
            <w:tcW w:w="2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仍然头上扎着白头绳，乌裙，蓝夹祆，月白背心</w:t>
            </w:r>
          </w:p>
        </w:tc>
        <w:tc>
          <w:tcPr>
            <w:tcW w:w="1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脸色青黄，只是两颊上已经消失了血色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顺着眼，眼角上带 些泪痕，眼光也没有先前那样精神了</w:t>
            </w:r>
          </w:p>
        </w:tc>
        <w:tc>
          <w:tcPr>
            <w:tcW w:w="2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手脚已没有先前一样灵活，记性也坏得多，死尸似的脸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死前相遇</w:t>
            </w:r>
          </w:p>
        </w:tc>
        <w:tc>
          <w:tcPr>
            <w:tcW w:w="2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头发已经全白，全不像四十上下的人，提着竹篮。内中一个破碗，空的;一手拄着一支比她更长的竹竿，下端开了裂</w:t>
            </w:r>
          </w:p>
        </w:tc>
        <w:tc>
          <w:tcPr>
            <w:tcW w:w="1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脸上瘦削不堪，黄中带黑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只有那眼珠间或一轮，还可以表示她是一个活物。</w:t>
            </w:r>
          </w:p>
        </w:tc>
        <w:tc>
          <w:tcPr>
            <w:tcW w:w="2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消尽了先前悲哀的神色，仿佛是木刻似的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/>
        </w:trPr>
        <w:tc>
          <w:tcPr>
            <w:tcW w:w="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死 者 分 析</w:t>
            </w:r>
          </w:p>
        </w:tc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争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抗争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leftChars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表现</w:t>
            </w:r>
          </w:p>
        </w:tc>
        <w:tc>
          <w:tcPr>
            <w:tcW w:w="730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逃:山中出逃,做工鲁镇——敢于直面封建妇道、孝道,维护自我尊严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撞:改嫁中的“出格”行为——对婆家为她安排的命运的反抗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捐:倾其所有,洗刷“污秽” ——追求人的平等权利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问:死前问我鬼神——对天经地义的神权的质疑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抗争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实质</w:t>
            </w:r>
          </w:p>
        </w:tc>
        <w:tc>
          <w:tcPr>
            <w:tcW w:w="730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抗争是自发的,缺乏明确的认识，而且方式方法都是错误的，所以，抗争的结果只能是逃出“苦海”，又进“狼窝”。封建礼教与迷信在祥林嫂头脑中也是根深蒂固的，落后与愚昧仍然是祥林嫂性格中相当突出的因素。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刑侦报告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论</w:t>
            </w:r>
          </w:p>
        </w:tc>
        <w:tc>
          <w:tcPr>
            <w:tcW w:w="83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祥林嫂是旧中国农村劳动妇女的典型。她勤劳善良、安分耐劳、质朴、顽强，生活要求低；但在封建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>礼教和封建思想占统治地位的旧社会里，她曾不断地挣扎与反抗，不但不能争得做人的起码权利，反而被践踏、遭迫害、被愚弄、受鄙视，最终为旧社会吞噬。最后还是被社会压垮了，在“祝福”中走向死亡。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1"/>
                <w:szCs w:val="21"/>
                <w:vertAlign w:val="baseline"/>
              </w:rPr>
              <w:t xml:space="preserve">    祥林嫂的悲剧深刻揭示了旧社会封建礼教对劳动妇女的摧残和迫害，控诉了封建礼教吃人的本质。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/>
        </w:trPr>
        <w:tc>
          <w:tcPr>
            <w:tcW w:w="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析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83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罪证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鲁四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老爷</w:t>
            </w:r>
          </w:p>
        </w:tc>
        <w:tc>
          <w:tcPr>
            <w:tcW w:w="83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leftChars="0" w:firstLineChars="0"/>
              <w:jc w:val="left"/>
              <w:textAlignment w:val="center"/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“谬种”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—冷酷无情、虚伪。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leftChars="0" w:firstLineChars="0"/>
              <w:jc w:val="left"/>
              <w:textAlignment w:val="center"/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三次“皱眉”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—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val="en-US" w:eastAsia="zh-CN"/>
              </w:rPr>
              <w:t>祥林嫂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初到鲁镇，“讨厌她是一个寡妇”；猜测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val="en-US" w:eastAsia="zh-CN"/>
              </w:rPr>
              <w:t>祥林嫂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可能是“逃”出来的时候；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val="en-US" w:eastAsia="zh-CN"/>
              </w:rPr>
              <w:t>祥林嫂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二进鲁镇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val="en-US" w:eastAsia="zh-CN"/>
              </w:rPr>
              <w:t>认为她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“败坏风俗”。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leftChars="0" w:firstLineChars="0"/>
              <w:jc w:val="left"/>
              <w:textAlignment w:val="center"/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“可恶，然而 ”—婆婆抢的举动给自己带来麻烦；祥林嫂私自逃走礼教不容，婆婆做主理所当然。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leftChars="0" w:firstLineChars="0"/>
              <w:jc w:val="left"/>
              <w:textAlignment w:val="center"/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“可恶！”—“卫老婆子”先荐后劫，闹得沸反盈天，有损鲁家的体面。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leftChars="0" w:firstLineChars="0"/>
              <w:jc w:val="left"/>
              <w:textAlignment w:val="center"/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“然而”—像祥林嫂这样勤快的劳动力是不容易得到的。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leftChars="0" w:firstLineChars="0"/>
              <w:jc w:val="left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鲁四老爷迂腐、保守、顽固，自私伪善，冷酷无情，反对一切改革和革命，尊崇理学和孔孟之道，自觉维护封建制度和封建礼教。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卫老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婆子</w:t>
            </w:r>
          </w:p>
        </w:tc>
        <w:tc>
          <w:tcPr>
            <w:tcW w:w="83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把祥林嫂当作谋取金钱的工具，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val="en-US" w:eastAsia="zh-CN"/>
              </w:rPr>
              <w:t>后与婆婆</w:t>
            </w: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合伙将其劫走，认为祥林嫂被卖给贺老六是“交了好运”。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祥林嫂被四婶赶出家门，卫老婆子再也不来帮她介绍打工的人家了，因为她认为祥林嫂再也没有能力充当她赚钱的工具。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祥林嫂婆婆</w:t>
            </w:r>
          </w:p>
        </w:tc>
        <w:tc>
          <w:tcPr>
            <w:tcW w:w="83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560" w:leftChars="0" w:firstLineChars="200"/>
              <w:jc w:val="left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婆婆强迫祥林嫂改嫁，说明旧社会劳动妇女没有人身自由，丈夫死了还得受制于婆婆。祥林嫂的出格反抗也不可能改变她的命运。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夫家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大伯</w:t>
            </w:r>
          </w:p>
        </w:tc>
        <w:tc>
          <w:tcPr>
            <w:tcW w:w="83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大伯收走房屋，赶走祥林嫂，使得祥林嫂承受丧夫失子后，无法给贺老六守寡。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四婶</w:t>
            </w:r>
          </w:p>
        </w:tc>
        <w:tc>
          <w:tcPr>
            <w:tcW w:w="83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leftChars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“祥林嫂，你放着罢！我来。”四婶慌忙的说。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leftChars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“祥林嫂，你放着罢！我来拿。”四婶又慌忙的说。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val="en-US" w:eastAsia="zh-CN"/>
              </w:rPr>
              <w:t>这两句前者语气舒缓，后者倒装句式，命令的意味更强烈，态度也更严厉。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leftChars="0" w:firstLineChars="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“你放着罢，祥林嫂！”四婶慌忙大声说。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val="en-US" w:eastAsia="zh-CN"/>
              </w:rPr>
              <w:t>祥林嫂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已经捐了“门槛”，认为自己已经“赎罪”，可以被“宽恕”了。可是四婶的呵斥让她明白自己永远不能被这个冷漠的社会“接受”，精神崩溃了。）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四婶只是看祥林嫂能干，把她当工具一样使用，并没有把她当人看。她的三次断喝暴露了封建礼教的虚伪冷酷 。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柳妈</w:t>
            </w:r>
          </w:p>
        </w:tc>
        <w:tc>
          <w:tcPr>
            <w:tcW w:w="83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她对祥林嫂改嫁时留下的头上的伤疤采取奚落的态度；把阴司故事讲给祥林嫂听，为祥林嫂寻求赎罪的办法，结果适得其反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给祥林嫂造成了难以支撑的精神重压。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560" w:leftChars="0" w:firstLineChars="200"/>
              <w:jc w:val="left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柳妈受封建迷信思想和封建礼教的毒害很深，相信地狱、报应之类的封建迷信思想和“饿死事小，失节事大”的理学信条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庙祝</w:t>
            </w:r>
          </w:p>
        </w:tc>
        <w:tc>
          <w:tcPr>
            <w:tcW w:w="83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庙祝起初执意不允许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val="en-US" w:eastAsia="zh-CN"/>
              </w:rPr>
              <w:t>祥林嫂捐门槛</w:t>
            </w: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，直到她急得流泪，才勉强答应。价目是大钱十二千。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val="en-US" w:eastAsia="zh-CN"/>
              </w:rPr>
              <w:t>导致祥林嫂</w:t>
            </w: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倾家荡产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鲁镇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闲人</w:t>
            </w:r>
          </w:p>
        </w:tc>
        <w:tc>
          <w:tcPr>
            <w:tcW w:w="83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center"/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祥林嫂再到鲁镇时，人们“音调和先前很不同”,“笑容都冷冷的了”。对于她的故事，开始是同情，很快就感到厌烦，常打断她的话，走开去，后来还故意用别的孩子去逗引她，戳她的痛处，对她进行嘲弄。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560" w:leftChars="0" w:firstLineChars="200"/>
              <w:jc w:val="left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鲁镇上的人们对祥林嫂的遭遇没有任何的同情，他们一开始只是用祥林嫂的悲剧满足一下自己的猎奇心理，等到厌倦了，便对之嘲笑唾弃，表现出一种冷漠厌烦的态度。他们也是深受封建思想和封建礼教思想毒害的人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/>
        </w:trPr>
        <w:tc>
          <w:tcPr>
            <w:tcW w:w="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“我”</w:t>
            </w:r>
          </w:p>
        </w:tc>
        <w:tc>
          <w:tcPr>
            <w:tcW w:w="83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rPr>
                <w:rFonts w:ascii="宋体" w:eastAsia="宋体" w:hAnsi="宋体" w:cs="宋体" w:hint="default"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Calibri" w:eastAsia="宋体" w:hAnsi="Calibri" w:cs="Calibri" w:hint="default"/>
                <w:color w:val="C00000"/>
                <w:sz w:val="28"/>
                <w:szCs w:val="28"/>
                <w:vertAlign w:val="baseline"/>
                <w:lang w:val="en-US" w:eastAsia="zh-CN"/>
              </w:rPr>
              <w:t>①</w:t>
            </w:r>
            <w:r>
              <w:rPr>
                <w:rFonts w:ascii="宋体" w:eastAsia="宋体" w:hAnsi="宋体" w:cs="宋体" w:hint="default"/>
                <w:color w:val="C00000"/>
                <w:sz w:val="28"/>
                <w:szCs w:val="28"/>
                <w:vertAlign w:val="baseline"/>
                <w:lang w:val="en-US" w:eastAsia="zh-CN"/>
              </w:rPr>
              <w:t>祥林嫂对“我”的三问：人死后有无魂灵，有无地狱，死后的一家人能否见面。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rPr>
                <w:rFonts w:ascii="宋体" w:eastAsia="宋体" w:hAnsi="宋体" w:cs="宋体" w:hint="default"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Calibri" w:eastAsia="宋体" w:hAnsi="Calibri" w:cs="Calibri" w:hint="default"/>
                <w:color w:val="C00000"/>
                <w:sz w:val="28"/>
                <w:szCs w:val="28"/>
                <w:vertAlign w:val="baseline"/>
                <w:lang w:val="en-US" w:eastAsia="zh-CN"/>
              </w:rPr>
              <w:t>②</w:t>
            </w:r>
            <w:r>
              <w:rPr>
                <w:rFonts w:ascii="宋体" w:eastAsia="宋体" w:hAnsi="宋体" w:cs="宋体" w:hint="default"/>
                <w:color w:val="C00000"/>
                <w:sz w:val="28"/>
                <w:szCs w:val="28"/>
                <w:vertAlign w:val="baseline"/>
                <w:lang w:val="en-US" w:eastAsia="zh-CN"/>
              </w:rPr>
              <w:t>“我”对祥林嫂的三答：“也许有”“也未必”“说不清”。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rPr>
                <w:rFonts w:ascii="宋体" w:eastAsia="宋体" w:hAnsi="宋体" w:cs="宋体" w:hint="default"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Calibri" w:eastAsia="宋体" w:hAnsi="Calibri" w:cs="Calibri" w:hint="default"/>
                <w:color w:val="C00000"/>
                <w:sz w:val="28"/>
                <w:szCs w:val="28"/>
                <w:vertAlign w:val="baseline"/>
                <w:lang w:val="en-US" w:eastAsia="zh-CN"/>
              </w:rPr>
              <w:t>③</w:t>
            </w:r>
            <w:r>
              <w:rPr>
                <w:rFonts w:ascii="宋体" w:eastAsia="宋体" w:hAnsi="宋体" w:cs="宋体" w:hint="default"/>
                <w:color w:val="C00000"/>
                <w:sz w:val="28"/>
                <w:szCs w:val="28"/>
                <w:vertAlign w:val="baseline"/>
                <w:lang w:val="en-US" w:eastAsia="zh-CN"/>
              </w:rPr>
              <w:t>“我”在回答的时候心理活动：悚然、踌躇、吃惊、胆怯。因为“我”不知道实情，不愿意说假话，更不愿意承担责任。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default"/>
                <w:color w:val="C00000"/>
                <w:sz w:val="28"/>
                <w:szCs w:val="28"/>
                <w:vertAlign w:val="baseline"/>
                <w:lang w:val="en-US" w:eastAsia="zh-CN"/>
              </w:rPr>
              <w:t>“我”是一个具有进步思想的小知识分子的形象，同情劳动人民，不满黑暗现实，但也有软弱和无能的一面。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死亡地点</w:t>
            </w:r>
          </w:p>
        </w:tc>
        <w:tc>
          <w:tcPr>
            <w:tcW w:w="961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  <w:lang w:val="en-US" w:eastAsia="zh-CN"/>
              </w:rPr>
              <w:t>鲁镇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报案人分析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“我”</w:t>
            </w:r>
          </w:p>
        </w:tc>
        <w:tc>
          <w:tcPr>
            <w:tcW w:w="83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Calibri" w:eastAsia="宋体" w:hAnsi="Calibri" w:cs="Calibri" w:hint="default"/>
                <w:color w:val="C00000"/>
                <w:sz w:val="28"/>
                <w:szCs w:val="28"/>
                <w:vertAlign w:val="baseline"/>
              </w:rPr>
              <w:t>①</w:t>
            </w: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从文章的内容看，“我”是祥林嫂悲惨遭遇的见证人。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Calibri" w:eastAsia="宋体" w:hAnsi="Calibri" w:cs="Calibri" w:hint="default"/>
                <w:color w:val="C00000"/>
                <w:sz w:val="28"/>
                <w:szCs w:val="28"/>
                <w:vertAlign w:val="baseline"/>
              </w:rPr>
              <w:t>②</w:t>
            </w: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从结构上看，作者是以“我”的所见所闻所感为线索，展现祥林嫂生存的社会环境及其</w:t>
            </w:r>
            <w:r>
              <w:rPr>
                <w:rFonts w:ascii="宋体" w:hAnsi="宋体" w:cs="宋体" w:hint="eastAsia"/>
                <w:color w:val="C00000"/>
                <w:sz w:val="28"/>
                <w:szCs w:val="28"/>
                <w:vertAlign w:val="baseline"/>
                <w:lang w:val="en-US" w:eastAsia="zh-CN"/>
              </w:rPr>
              <w:t>悲</w:t>
            </w: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剧的一生。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Calibri" w:eastAsia="宋体" w:hAnsi="Calibri" w:cs="Calibri" w:hint="default"/>
                <w:color w:val="C00000"/>
                <w:sz w:val="28"/>
                <w:szCs w:val="28"/>
                <w:vertAlign w:val="baseline"/>
              </w:rPr>
              <w:t>③</w:t>
            </w: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从表达上看，第一人称进行叙述，可以增强小说的真实感，读起来亲切，能更好地反映作者的思想意识，抒发作者的思想感情。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确定嫌疑人</w:t>
            </w:r>
          </w:p>
        </w:tc>
        <w:tc>
          <w:tcPr>
            <w:tcW w:w="961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鲁四老爷、卫老婆子、祥林嫂的婆婆、夫家堂伯、鲁四婶、柳妈、鲁镇闲人以及“我”</w:t>
            </w: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  <w:lang w:eastAsia="zh-CN"/>
              </w:rPr>
              <w:t>——“吃人”的封建礼教</w:t>
            </w:r>
          </w:p>
        </w:tc>
      </w:tr>
      <w:tr>
        <w:tblPrEx>
          <w:tblW w:w="10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结案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sz w:val="28"/>
                <w:szCs w:val="28"/>
                <w:vertAlign w:val="baseline"/>
                <w:lang w:val="en-US" w:eastAsia="zh-CN"/>
              </w:rPr>
              <w:t>陈词</w:t>
            </w:r>
          </w:p>
        </w:tc>
        <w:tc>
          <w:tcPr>
            <w:tcW w:w="961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center"/>
              <w:rPr>
                <w:rFonts w:ascii="方正粗黑宋简体" w:eastAsia="方正粗黑宋简体" w:hAnsi="方正粗黑宋简体" w:cs="方正粗黑宋简体" w:hint="eastAsia"/>
                <w:color w:val="C00000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color w:val="C00000"/>
                <w:sz w:val="28"/>
                <w:szCs w:val="28"/>
                <w:vertAlign w:val="baseline"/>
              </w:rPr>
              <w:t>《祝福》这篇小说通过祥林嫂一生的悲惨遭遇，反映了辛亥革命以后中国的社会矛盾，深刻地揭露了地主阶级对劳动妇女的摧残与迫害，揭示了封建礼教吃人的本质，指出彻底反封建的必要性。</w:t>
            </w:r>
          </w:p>
        </w:tc>
      </w:tr>
    </w:tbl>
    <w:p>
      <w:pPr>
        <w:ind w:left="0" w:firstLine="0" w:leftChars="0" w:firstLineChars="0"/>
        <w:rPr>
          <w:rFonts w:ascii="方正粗黑宋简体" w:eastAsia="方正粗黑宋简体" w:hAnsi="方正粗黑宋简体" w:cs="方正粗黑宋简体" w:hint="eastAsia"/>
        </w:rPr>
        <w:sectPr>
          <w:headerReference w:type="default" r:id="rId6"/>
          <w:footerReference w:type="default" r:id="rId7"/>
          <w:pgSz w:w="11906" w:h="16838"/>
          <w:pgMar w:top="1134" w:right="850" w:bottom="1134" w:left="850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方正粗黑宋简体" w:eastAsia="方正粗黑宋简体" w:hAnsi="方正粗黑宋简体" w:cs="方正粗黑宋简体" w:hint="eastAsia"/>
        </w:rPr>
        <w:drawing>
          <wp:inline>
            <wp:extent cx="6480810" cy="7756066"/>
            <wp:docPr id="100013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955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75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标准行书简繁">
    <w:panose1 w:val="03000600000000000000"/>
    <w:charset w:val="86"/>
    <w:family w:val="auto"/>
    <w:pitch w:val="default"/>
    <w:sig w:usb0="00000283" w:usb1="180F1C10" w:usb2="00000016" w:usb3="00000000" w:csb0="40040001" w:csb1="C0D6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60288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ind w:firstLine="0" w:firstLineChars="0"/>
      <w:jc w:val="left"/>
      <w:textAlignment w:val="auto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2336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ind w:firstLine="0" w:firstLineChars="0"/>
      <w:textAlignment w:val="auto"/>
      <w:rPr>
        <w:rFonts w:ascii="Times New Roman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1F739A4"/>
    <w:multiLevelType w:val="singleLevel"/>
    <w:tmpl w:val="81F739A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06703AC"/>
    <w:multiLevelType w:val="singleLevel"/>
    <w:tmpl w:val="A06703A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06794845"/>
    <w:rsid w:val="06F57387"/>
    <w:rsid w:val="09453640"/>
    <w:rsid w:val="0985450D"/>
    <w:rsid w:val="1CE844E6"/>
    <w:rsid w:val="24FC692A"/>
    <w:rsid w:val="28523E6D"/>
    <w:rsid w:val="30F329A8"/>
    <w:rsid w:val="357C70DD"/>
    <w:rsid w:val="3785333D"/>
    <w:rsid w:val="3FA83018"/>
    <w:rsid w:val="4560663C"/>
    <w:rsid w:val="511C42E1"/>
    <w:rsid w:val="588C11AE"/>
    <w:rsid w:val="62170E33"/>
    <w:rsid w:val="753C3195"/>
  </w:rsids>
  <w:docVars>
    <w:docVar w:name="commondata" w:val="eyJoZGlkIjoiNTYyMGU0YjA5ZTBiYTE5YWQ1OGQ3OWVlNjQ4M2E0MD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240" w:lineRule="auto"/>
      <w:ind w:firstLine="560" w:firstLineChars="200"/>
      <w:jc w:val="both"/>
      <w:textAlignment w:val="center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/>
      <w:ind w:firstLine="0" w:firstLineChars="0"/>
      <w:outlineLvl w:val="2"/>
    </w:pPr>
    <w:rPr>
      <w:rFonts w:eastAsia="黑体"/>
      <w:sz w:val="24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3.jpeg" /><Relationship Id="rId9" Type="http://schemas.openxmlformats.org/officeDocument/2006/relationships/theme" Target="theme/theme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Moya</dc:creator>
  <cp:lastModifiedBy>阳光哥哥</cp:lastModifiedBy>
  <cp:revision>0</cp:revision>
  <cp:lastPrinted>2023-04-24T11:36:00Z</cp:lastPrinted>
  <dcterms:created xsi:type="dcterms:W3CDTF">2021-11-05T05:22:00Z</dcterms:created>
  <dcterms:modified xsi:type="dcterms:W3CDTF">2023-04-24T12:13:20Z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